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E9" w:rsidRDefault="006918E9" w:rsidP="006918E9">
      <w:pPr>
        <w:widowControl/>
        <w:spacing w:line="580" w:lineRule="exact"/>
        <w:rPr>
          <w:rFonts w:ascii="宋体" w:hAnsi="宋体"/>
        </w:rPr>
      </w:pPr>
      <w:r>
        <w:rPr>
          <w:rFonts w:ascii="宋体" w:eastAsia="方正黑体简体" w:hAnsi="宋体"/>
          <w:color w:val="000000"/>
          <w:kern w:val="0"/>
          <w:sz w:val="32"/>
          <w:u w:color="080000"/>
        </w:rPr>
        <w:t>附件：</w:t>
      </w:r>
    </w:p>
    <w:p w:rsidR="006918E9" w:rsidRDefault="006918E9" w:rsidP="006918E9">
      <w:pPr>
        <w:widowControl/>
        <w:spacing w:line="580" w:lineRule="exact"/>
        <w:jc w:val="center"/>
        <w:rPr>
          <w:rFonts w:ascii="宋体" w:hAnsi="宋体"/>
        </w:rPr>
      </w:pPr>
      <w:r>
        <w:rPr>
          <w:rFonts w:ascii="宋体" w:hAnsi="宋体"/>
        </w:rPr>
        <w:t xml:space="preserve"> </w:t>
      </w:r>
      <w:r>
        <w:rPr>
          <w:rFonts w:ascii="宋体" w:eastAsia="方正小标宋简体" w:hAnsi="宋体"/>
          <w:color w:val="000000"/>
          <w:kern w:val="0"/>
          <w:sz w:val="44"/>
          <w:u w:color="080000"/>
        </w:rPr>
        <w:t>中央国家机关人防工程</w:t>
      </w:r>
    </w:p>
    <w:p w:rsidR="006918E9" w:rsidRDefault="006918E9" w:rsidP="006918E9">
      <w:pPr>
        <w:widowControl/>
        <w:spacing w:line="580" w:lineRule="exact"/>
        <w:jc w:val="center"/>
        <w:rPr>
          <w:rFonts w:ascii="宋体" w:hAnsi="宋体"/>
        </w:rPr>
      </w:pPr>
      <w:r>
        <w:rPr>
          <w:rFonts w:ascii="宋体" w:eastAsia="方正小标宋简体" w:hAnsi="宋体"/>
          <w:color w:val="000000"/>
          <w:kern w:val="0"/>
          <w:sz w:val="44"/>
          <w:u w:color="080000"/>
        </w:rPr>
        <w:t>设计和施工常见问题</w:t>
      </w:r>
    </w:p>
    <w:p w:rsidR="006918E9" w:rsidRDefault="006918E9" w:rsidP="006918E9">
      <w:pPr>
        <w:widowControl/>
        <w:spacing w:line="580" w:lineRule="exact"/>
        <w:jc w:val="left"/>
        <w:rPr>
          <w:rFonts w:ascii="宋体" w:hAnsi="宋体"/>
        </w:rPr>
      </w:pPr>
      <w:r>
        <w:rPr>
          <w:rFonts w:ascii="宋体" w:hAnsi="宋体"/>
        </w:rPr>
        <w:t xml:space="preserve"> </w:t>
      </w:r>
    </w:p>
    <w:p w:rsidR="006918E9" w:rsidRDefault="006918E9" w:rsidP="006918E9">
      <w:pPr>
        <w:widowControl/>
        <w:spacing w:line="580" w:lineRule="exact"/>
        <w:jc w:val="left"/>
        <w:rPr>
          <w:rFonts w:ascii="宋体" w:hAnsi="宋体"/>
        </w:rPr>
      </w:pPr>
      <w:r>
        <w:rPr>
          <w:rFonts w:ascii="宋体" w:eastAsia="方正黑体简体" w:hAnsi="宋体" w:hint="eastAsia"/>
          <w:color w:val="000000"/>
          <w:kern w:val="0"/>
          <w:sz w:val="32"/>
          <w:u w:color="080000"/>
        </w:rPr>
        <w:t xml:space="preserve">    </w:t>
      </w:r>
      <w:r>
        <w:rPr>
          <w:rFonts w:ascii="宋体" w:eastAsia="方正黑体简体" w:hAnsi="宋体"/>
          <w:color w:val="000000"/>
          <w:kern w:val="0"/>
          <w:sz w:val="32"/>
          <w:u w:color="080000"/>
        </w:rPr>
        <w:t>一、建筑专业</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（一）人员掩蔽工程人均掩蔽面积未按</w:t>
      </w:r>
      <w:r>
        <w:rPr>
          <w:rFonts w:ascii="宋体" w:eastAsia="方正仿宋简体" w:hAnsi="宋体"/>
          <w:color w:val="000000"/>
          <w:kern w:val="0"/>
          <w:sz w:val="32"/>
          <w:u w:color="080000"/>
        </w:rPr>
        <w:t>1</w:t>
      </w:r>
      <w:r>
        <w:rPr>
          <w:rFonts w:ascii="宋体" w:hAnsi="宋体"/>
          <w:color w:val="000000"/>
          <w:kern w:val="0"/>
          <w:sz w:val="32"/>
          <w:u w:color="080000"/>
        </w:rPr>
        <w:t>㎡</w:t>
      </w:r>
      <w:r>
        <w:rPr>
          <w:rFonts w:ascii="宋体" w:eastAsia="方正仿宋简体" w:hAnsi="宋体"/>
          <w:color w:val="000000"/>
          <w:kern w:val="0"/>
          <w:sz w:val="32"/>
          <w:u w:color="080000"/>
        </w:rPr>
        <w:t>/</w:t>
      </w:r>
      <w:r>
        <w:rPr>
          <w:rFonts w:ascii="宋体" w:eastAsia="方正仿宋简体" w:hAnsi="宋体"/>
          <w:color w:val="000000"/>
          <w:kern w:val="0"/>
          <w:sz w:val="32"/>
          <w:u w:color="080000"/>
        </w:rPr>
        <w:t>人设置。</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（二）一个防护单元中，临战封堵超过</w:t>
      </w:r>
      <w:r>
        <w:rPr>
          <w:rFonts w:ascii="宋体" w:eastAsia="方正仿宋简体" w:hAnsi="宋体"/>
          <w:color w:val="000000"/>
          <w:kern w:val="0"/>
          <w:sz w:val="32"/>
          <w:u w:color="080000"/>
        </w:rPr>
        <w:t>2</w:t>
      </w:r>
      <w:r>
        <w:rPr>
          <w:rFonts w:ascii="宋体" w:eastAsia="方正仿宋简体" w:hAnsi="宋体"/>
          <w:color w:val="000000"/>
          <w:kern w:val="0"/>
          <w:sz w:val="32"/>
          <w:u w:color="080000"/>
        </w:rPr>
        <w:t>处。</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（三）防护密闭门沿通道侧墙设置时，门扇未嵌入墙内设置，外表面突出通道的内墙面。</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（四）防护密闭门、悬板活门在竖井内未嵌入墙体或设置档梁。</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（五）防护密闭门、密闭门前顶板未预埋吊钩。</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（六）活门槛人防门下槛被混凝土浇筑。</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（七）人防门未做防腐处理，未刷启闭标识，配件不齐，胶条脱落、胶条压缩量不当。</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（八）物资运输井顶板未设置吊钩。</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（九）主要出入口、进排风竖井未按规范要求设置防倒塌棚架。</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（十）出入口楼梯未设置扶手。</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（十一）应设置爬梯的进、排风竖井未设置爬梯。</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（十二）柴油电站储油间未按规范要求设置门槛，灯具未采取防爆灯具，门未采用防火门。</w:t>
      </w:r>
    </w:p>
    <w:p w:rsidR="006918E9" w:rsidRDefault="006918E9" w:rsidP="006918E9">
      <w:pPr>
        <w:widowControl/>
        <w:spacing w:line="580" w:lineRule="exact"/>
        <w:jc w:val="left"/>
        <w:rPr>
          <w:rFonts w:ascii="宋体" w:hAnsi="宋体"/>
        </w:rPr>
      </w:pPr>
      <w:r>
        <w:rPr>
          <w:rFonts w:ascii="宋体" w:eastAsia="方正黑体简体" w:hAnsi="宋体"/>
          <w:color w:val="000000"/>
          <w:kern w:val="0"/>
          <w:sz w:val="32"/>
          <w:u w:color="080000"/>
        </w:rPr>
        <w:t xml:space="preserve"> </w:t>
      </w:r>
      <w:r>
        <w:rPr>
          <w:rFonts w:ascii="宋体" w:hAnsi="宋体"/>
        </w:rPr>
        <w:t xml:space="preserve">   </w:t>
      </w:r>
      <w:r>
        <w:rPr>
          <w:rFonts w:ascii="宋体" w:eastAsia="方正黑体简体" w:hAnsi="宋体"/>
          <w:color w:val="000000"/>
          <w:kern w:val="0"/>
          <w:sz w:val="32"/>
          <w:u w:color="080000"/>
        </w:rPr>
        <w:t>二、结构专业</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lastRenderedPageBreak/>
        <w:t>（一）人防顶板、防护密闭墙上打孔开洞，没有防护密闭措施。</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（二）人防门框外侧锚固钩未锚入结构混凝土。</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（三）人防门框墙露筋，混凝土浇筑不实。</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（四）人防门框墙墙体配筋不当。</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（五）人防顶板、外墙有渗漏水现象。</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（六）临空墙、门框墙上使用对拉螺栓套管。</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（七）人防墙体、顶板上拉结筋数量不符合规范要求。</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（八）人防顶板未使用抗渗混凝土。</w:t>
      </w:r>
    </w:p>
    <w:p w:rsidR="006918E9" w:rsidRDefault="006918E9" w:rsidP="006918E9">
      <w:pPr>
        <w:widowControl/>
        <w:spacing w:line="580" w:lineRule="exact"/>
        <w:jc w:val="left"/>
        <w:rPr>
          <w:rFonts w:ascii="宋体" w:hAnsi="宋体"/>
        </w:rPr>
      </w:pPr>
      <w:r>
        <w:rPr>
          <w:rFonts w:ascii="宋体" w:eastAsia="方正黑体简体" w:hAnsi="宋体" w:hint="eastAsia"/>
          <w:color w:val="000000"/>
          <w:kern w:val="0"/>
          <w:sz w:val="32"/>
          <w:u w:color="080000"/>
        </w:rPr>
        <w:t xml:space="preserve">    </w:t>
      </w:r>
      <w:r>
        <w:rPr>
          <w:rFonts w:ascii="宋体" w:eastAsia="方正黑体简体" w:hAnsi="宋体"/>
          <w:color w:val="000000"/>
          <w:kern w:val="0"/>
          <w:sz w:val="32"/>
          <w:u w:color="080000"/>
        </w:rPr>
        <w:t>三、暖通专业</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（一）测压装置另一端未按规范要求引至室外空气零压力点处。</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（二）过滤吸收器未选用</w:t>
      </w:r>
      <w:r>
        <w:rPr>
          <w:rFonts w:ascii="宋体" w:eastAsia="方正仿宋简体" w:hAnsi="宋体"/>
          <w:color w:val="000000"/>
          <w:kern w:val="0"/>
          <w:sz w:val="32"/>
          <w:u w:color="080000"/>
        </w:rPr>
        <w:t>RFP</w:t>
      </w:r>
      <w:r>
        <w:rPr>
          <w:rFonts w:ascii="宋体" w:eastAsia="方正仿宋简体" w:hAnsi="宋体"/>
          <w:color w:val="000000"/>
          <w:kern w:val="0"/>
          <w:sz w:val="32"/>
          <w:u w:color="080000"/>
        </w:rPr>
        <w:t>型过滤吸收器。</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（三）滤毒室内未设置换气堵头。</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（四）未采用手、电动双连杆密闭阀，或反向安装。</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（五）通风管由扩散室后墙穿入时，通风管端部未设置向下弯头。</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（六）风机房内增压管、回风口插板阀未设置。</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（七）滤毒室内油网滤尘器前后未设置测压管、尾气检测、放射性监测取样管，或放射性监测取样管未采用</w:t>
      </w:r>
      <w:r>
        <w:rPr>
          <w:rFonts w:ascii="宋体" w:eastAsia="方正仿宋简体" w:hAnsi="宋体"/>
          <w:color w:val="000000"/>
          <w:kern w:val="0"/>
          <w:sz w:val="32"/>
          <w:u w:color="080000"/>
        </w:rPr>
        <w:t>DN32</w:t>
      </w:r>
      <w:r>
        <w:rPr>
          <w:rFonts w:ascii="宋体" w:eastAsia="方正仿宋简体" w:hAnsi="宋体"/>
          <w:color w:val="000000"/>
          <w:kern w:val="0"/>
          <w:sz w:val="32"/>
          <w:u w:color="080000"/>
        </w:rPr>
        <w:t>热镀锌钢管、未设球阀；尾气监测取样管未采用</w:t>
      </w:r>
      <w:r>
        <w:rPr>
          <w:rFonts w:ascii="宋体" w:eastAsia="方正仿宋简体" w:hAnsi="宋体"/>
          <w:color w:val="000000"/>
          <w:kern w:val="0"/>
          <w:sz w:val="32"/>
          <w:u w:color="080000"/>
        </w:rPr>
        <w:t>DN15</w:t>
      </w:r>
      <w:r>
        <w:rPr>
          <w:rFonts w:ascii="宋体" w:eastAsia="方正仿宋简体" w:hAnsi="宋体"/>
          <w:color w:val="000000"/>
          <w:kern w:val="0"/>
          <w:sz w:val="32"/>
          <w:u w:color="080000"/>
        </w:rPr>
        <w:t>热镀锌钢管、未设截止阀。</w:t>
      </w:r>
    </w:p>
    <w:p w:rsidR="006918E9" w:rsidRDefault="006918E9" w:rsidP="006918E9">
      <w:pPr>
        <w:widowControl/>
        <w:spacing w:line="580" w:lineRule="exact"/>
        <w:jc w:val="left"/>
        <w:rPr>
          <w:rFonts w:ascii="宋体" w:hAnsi="宋体"/>
        </w:rPr>
      </w:pPr>
      <w:r>
        <w:rPr>
          <w:rFonts w:ascii="宋体" w:eastAsia="方正黑体简体" w:hAnsi="宋体" w:hint="eastAsia"/>
          <w:color w:val="000000"/>
          <w:kern w:val="0"/>
          <w:sz w:val="32"/>
          <w:u w:color="080000"/>
        </w:rPr>
        <w:t xml:space="preserve">    </w:t>
      </w:r>
      <w:r>
        <w:rPr>
          <w:rFonts w:ascii="宋体" w:eastAsia="方正黑体简体" w:hAnsi="宋体"/>
          <w:color w:val="000000"/>
          <w:kern w:val="0"/>
          <w:sz w:val="32"/>
          <w:u w:color="080000"/>
        </w:rPr>
        <w:t>四、给排水专业</w:t>
      </w:r>
    </w:p>
    <w:p w:rsidR="006918E9" w:rsidRDefault="006918E9" w:rsidP="006918E9">
      <w:pPr>
        <w:widowControl/>
        <w:spacing w:line="580" w:lineRule="exact"/>
        <w:ind w:firstLine="640"/>
        <w:jc w:val="left"/>
        <w:rPr>
          <w:rFonts w:ascii="宋体" w:hAnsi="宋体"/>
        </w:rPr>
      </w:pPr>
      <w:r>
        <w:rPr>
          <w:rFonts w:ascii="宋体" w:eastAsia="方正仿宋简体" w:hAnsi="宋体"/>
          <w:color w:val="000000"/>
          <w:kern w:val="0"/>
          <w:sz w:val="32"/>
          <w:u w:color="080000"/>
        </w:rPr>
        <w:lastRenderedPageBreak/>
        <w:t>（一）人防物资库未设管理人员用水和口部染毒墙地面洗消用水。</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（二）穿越人防围护结构的给水管道未在人防围护结构内侧</w:t>
      </w:r>
      <w:r>
        <w:rPr>
          <w:rFonts w:ascii="宋体" w:eastAsia="方正仿宋简体" w:hAnsi="宋体"/>
          <w:color w:val="000000"/>
          <w:kern w:val="0"/>
          <w:sz w:val="32"/>
          <w:u w:color="080000"/>
        </w:rPr>
        <w:t>200mm</w:t>
      </w:r>
      <w:r>
        <w:rPr>
          <w:rFonts w:ascii="宋体" w:eastAsia="方正仿宋简体" w:hAnsi="宋体"/>
          <w:color w:val="000000"/>
          <w:kern w:val="0"/>
          <w:sz w:val="32"/>
          <w:u w:color="080000"/>
        </w:rPr>
        <w:t>以内设置防护阀门。</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（三）进风竖井、进风扩散室、除尘室、滤毒室和战时主要出入口的洗消间、防毒通道及其防护密闭门以外的通道，未设置收集洗消废水的地漏、清扫口或集水坑。</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（四）水管与预埋套管之间密闭处理不当。</w:t>
      </w:r>
    </w:p>
    <w:p w:rsidR="006918E9" w:rsidRDefault="006918E9" w:rsidP="006918E9">
      <w:pPr>
        <w:widowControl/>
        <w:spacing w:line="580" w:lineRule="exact"/>
        <w:jc w:val="left"/>
        <w:rPr>
          <w:rFonts w:ascii="宋体" w:hAnsi="宋体"/>
        </w:rPr>
      </w:pPr>
      <w:r>
        <w:rPr>
          <w:rFonts w:ascii="宋体" w:eastAsia="方正仿宋简体" w:hAnsi="宋体"/>
          <w:color w:val="000000"/>
          <w:kern w:val="0"/>
          <w:sz w:val="32"/>
          <w:u w:color="080000"/>
        </w:rPr>
        <w:t xml:space="preserve"> </w:t>
      </w:r>
      <w:r>
        <w:rPr>
          <w:rFonts w:ascii="宋体" w:eastAsia="方正仿宋简体" w:hAnsi="宋体" w:hint="eastAsia"/>
          <w:color w:val="000000"/>
          <w:kern w:val="0"/>
          <w:sz w:val="32"/>
          <w:u w:color="080000"/>
        </w:rPr>
        <w:t xml:space="preserve"> </w:t>
      </w:r>
      <w:r>
        <w:rPr>
          <w:rFonts w:ascii="宋体" w:hAnsi="宋体"/>
        </w:rPr>
        <w:t xml:space="preserve">   </w:t>
      </w:r>
      <w:r>
        <w:rPr>
          <w:rFonts w:ascii="宋体" w:eastAsia="方正仿宋简体" w:hAnsi="宋体"/>
          <w:color w:val="000000"/>
          <w:kern w:val="0"/>
          <w:sz w:val="32"/>
          <w:u w:color="080000"/>
        </w:rPr>
        <w:t>（五）与人防工程无关管道进入人防区域。</w:t>
      </w:r>
    </w:p>
    <w:p w:rsidR="006918E9" w:rsidRDefault="006918E9" w:rsidP="006918E9">
      <w:pPr>
        <w:widowControl/>
        <w:spacing w:line="580" w:lineRule="exact"/>
        <w:jc w:val="left"/>
        <w:rPr>
          <w:rFonts w:ascii="宋体" w:hAnsi="宋体"/>
        </w:rPr>
      </w:pPr>
      <w:r>
        <w:rPr>
          <w:rFonts w:ascii="宋体" w:eastAsia="方正黑体简体" w:hAnsi="宋体" w:hint="eastAsia"/>
          <w:color w:val="000000"/>
          <w:kern w:val="0"/>
          <w:sz w:val="32"/>
          <w:u w:color="080000"/>
        </w:rPr>
        <w:t xml:space="preserve">    </w:t>
      </w:r>
      <w:r>
        <w:rPr>
          <w:rFonts w:ascii="宋体" w:eastAsia="方正黑体简体" w:hAnsi="宋体"/>
          <w:color w:val="000000"/>
          <w:kern w:val="0"/>
          <w:sz w:val="32"/>
          <w:u w:color="080000"/>
        </w:rPr>
        <w:t>五、电气专业</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（一）移动通信信号等平时使用线路穿越人防围护结构未从预埋备用管引入，打孔开洞，造成防护结构破坏。</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（二）三种通风方式的灯箱和音响装置未安装或安装位置有误。</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（三）设有清洁式、滤毒式、隔绝式三种通风方式的防空地下室主要出入口防护密闭门外侧未安装有防护能力的呼叫电铃。</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（四）电气预埋备用管未加丝堵，或数量、设置方式不当。</w:t>
      </w:r>
    </w:p>
    <w:p w:rsidR="006918E9" w:rsidRDefault="006918E9" w:rsidP="006918E9">
      <w:pPr>
        <w:widowControl/>
        <w:spacing w:line="580" w:lineRule="exact"/>
        <w:ind w:firstLine="680"/>
        <w:jc w:val="left"/>
        <w:rPr>
          <w:rFonts w:ascii="宋体" w:hAnsi="宋体"/>
        </w:rPr>
      </w:pPr>
      <w:r>
        <w:rPr>
          <w:rFonts w:ascii="宋体" w:eastAsia="方正仿宋简体" w:hAnsi="宋体"/>
          <w:color w:val="000000"/>
          <w:kern w:val="0"/>
          <w:sz w:val="32"/>
          <w:u w:color="080000"/>
        </w:rPr>
        <w:t>（五）穿越人防围护结构的电管未预埋套管。</w:t>
      </w:r>
    </w:p>
    <w:p w:rsidR="00BC79EE" w:rsidRDefault="00BC79EE">
      <w:pPr>
        <w:rPr>
          <w:rFonts w:hint="eastAsia"/>
        </w:rPr>
      </w:pPr>
      <w:bookmarkStart w:id="0" w:name="_GoBack"/>
      <w:bookmarkEnd w:id="0"/>
    </w:p>
    <w:sectPr w:rsidR="00BC79E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E9"/>
    <w:rsid w:val="006918E9"/>
    <w:rsid w:val="00BC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cp:revision>
  <dcterms:created xsi:type="dcterms:W3CDTF">2017-06-05T03:01:00Z</dcterms:created>
  <dcterms:modified xsi:type="dcterms:W3CDTF">2017-06-05T03:02:00Z</dcterms:modified>
</cp:coreProperties>
</file>